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78ABF" w14:textId="77777777" w:rsidR="00E55230" w:rsidRPr="00755000" w:rsidRDefault="00E55230" w:rsidP="003A21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E2295AF" w14:textId="77777777" w:rsidR="00534DA7" w:rsidRPr="00755000" w:rsidRDefault="00534DA7" w:rsidP="003A212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5000">
        <w:rPr>
          <w:rFonts w:ascii="Times New Roman" w:hAnsi="Times New Roman" w:cs="Times New Roman"/>
          <w:b/>
          <w:sz w:val="24"/>
          <w:szCs w:val="24"/>
        </w:rPr>
        <w:t>Agency requirements:</w:t>
      </w:r>
    </w:p>
    <w:p w14:paraId="2FD51B50" w14:textId="77777777" w:rsidR="00E55230" w:rsidRPr="00755000" w:rsidRDefault="00E55230" w:rsidP="00E55230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0CB1DBF" w14:textId="7DBFAC62" w:rsidR="00E55230" w:rsidRPr="00755000" w:rsidRDefault="0002210E" w:rsidP="00E5523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D</w:t>
      </w:r>
      <w:r w:rsidR="00F57A94" w:rsidRPr="00755000">
        <w:rPr>
          <w:rFonts w:ascii="Times New Roman" w:hAnsi="Times New Roman" w:cs="Times New Roman"/>
          <w:sz w:val="24"/>
          <w:szCs w:val="24"/>
        </w:rPr>
        <w:t xml:space="preserve">S </w:t>
      </w:r>
      <w:r w:rsidR="00784739" w:rsidRPr="00755000">
        <w:rPr>
          <w:rFonts w:ascii="Times New Roman" w:hAnsi="Times New Roman" w:cs="Times New Roman"/>
          <w:sz w:val="24"/>
          <w:szCs w:val="24"/>
        </w:rPr>
        <w:t>P</w:t>
      </w:r>
      <w:r w:rsidR="00F57A94" w:rsidRPr="00755000">
        <w:rPr>
          <w:rFonts w:ascii="Times New Roman" w:hAnsi="Times New Roman" w:cs="Times New Roman"/>
          <w:sz w:val="24"/>
          <w:szCs w:val="24"/>
        </w:rPr>
        <w:t xml:space="preserve">rovider </w:t>
      </w:r>
      <w:r w:rsidR="00B95AD6" w:rsidRPr="00755000">
        <w:rPr>
          <w:rFonts w:ascii="Times New Roman" w:hAnsi="Times New Roman" w:cs="Times New Roman"/>
          <w:sz w:val="24"/>
          <w:szCs w:val="24"/>
        </w:rPr>
        <w:t xml:space="preserve">Contact </w:t>
      </w:r>
      <w:r w:rsidR="00F57A94" w:rsidRPr="00755000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B95AD6" w:rsidRPr="00755000">
        <w:rPr>
          <w:rFonts w:ascii="Times New Roman" w:hAnsi="Times New Roman" w:cs="Times New Roman"/>
          <w:sz w:val="24"/>
          <w:szCs w:val="24"/>
        </w:rPr>
        <w:t xml:space="preserve">&amp; Counties Served </w:t>
      </w:r>
      <w:r w:rsidR="00F57A94" w:rsidRPr="00755000">
        <w:rPr>
          <w:rFonts w:ascii="Times New Roman" w:hAnsi="Times New Roman" w:cs="Times New Roman"/>
          <w:sz w:val="24"/>
          <w:szCs w:val="24"/>
        </w:rPr>
        <w:t>Form</w:t>
      </w:r>
      <w:r w:rsidR="00572AB0" w:rsidRPr="00755000">
        <w:rPr>
          <w:rFonts w:ascii="Times New Roman" w:hAnsi="Times New Roman" w:cs="Times New Roman"/>
          <w:sz w:val="24"/>
          <w:szCs w:val="24"/>
        </w:rPr>
        <w:t xml:space="preserve"> (</w:t>
      </w:r>
      <w:r w:rsidR="00B95AD6" w:rsidRPr="00755000">
        <w:rPr>
          <w:rFonts w:ascii="Times New Roman" w:hAnsi="Times New Roman" w:cs="Times New Roman"/>
          <w:b/>
          <w:sz w:val="24"/>
          <w:szCs w:val="24"/>
        </w:rPr>
        <w:t>Due January of every year or immediately if any information changes</w:t>
      </w:r>
      <w:r w:rsidR="00572AB0" w:rsidRPr="00755000">
        <w:rPr>
          <w:rFonts w:ascii="Times New Roman" w:hAnsi="Times New Roman" w:cs="Times New Roman"/>
          <w:sz w:val="24"/>
          <w:szCs w:val="24"/>
        </w:rPr>
        <w:t>)</w:t>
      </w:r>
    </w:p>
    <w:p w14:paraId="7B40EA9F" w14:textId="77777777" w:rsidR="00E55230" w:rsidRPr="00755000" w:rsidRDefault="00E55230" w:rsidP="00E5523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75C57C" w14:textId="3BD0166B" w:rsidR="00534DA7" w:rsidRPr="00755000" w:rsidRDefault="00534DA7" w:rsidP="00E5523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W-</w:t>
      </w:r>
      <w:r w:rsidR="003C2900" w:rsidRPr="00755000">
        <w:rPr>
          <w:rFonts w:ascii="Times New Roman" w:hAnsi="Times New Roman" w:cs="Times New Roman"/>
          <w:sz w:val="24"/>
          <w:szCs w:val="24"/>
        </w:rPr>
        <w:t>9 (</w:t>
      </w:r>
      <w:r w:rsidR="00B95AD6" w:rsidRPr="00755000">
        <w:rPr>
          <w:rFonts w:ascii="Times New Roman" w:hAnsi="Times New Roman" w:cs="Times New Roman"/>
          <w:b/>
          <w:sz w:val="24"/>
          <w:szCs w:val="24"/>
        </w:rPr>
        <w:t>Due January of every year</w:t>
      </w:r>
      <w:r w:rsidR="00572AB0" w:rsidRPr="00755000">
        <w:rPr>
          <w:rFonts w:ascii="Times New Roman" w:hAnsi="Times New Roman" w:cs="Times New Roman"/>
          <w:sz w:val="24"/>
          <w:szCs w:val="24"/>
        </w:rPr>
        <w:t>)</w:t>
      </w:r>
    </w:p>
    <w:p w14:paraId="3525D2EE" w14:textId="77777777" w:rsidR="00E55230" w:rsidRPr="00755000" w:rsidRDefault="00E55230" w:rsidP="00E5523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19C6BC" w14:textId="118FBE51" w:rsidR="00E55230" w:rsidRPr="00755000" w:rsidRDefault="00534DA7" w:rsidP="00E5523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Vendor Management form</w:t>
      </w:r>
      <w:r w:rsidR="00572AB0" w:rsidRPr="00755000">
        <w:rPr>
          <w:rFonts w:ascii="Times New Roman" w:hAnsi="Times New Roman" w:cs="Times New Roman"/>
          <w:sz w:val="24"/>
          <w:szCs w:val="24"/>
        </w:rPr>
        <w:t xml:space="preserve"> (</w:t>
      </w:r>
      <w:r w:rsidR="00B95AD6" w:rsidRPr="00755000">
        <w:rPr>
          <w:rFonts w:ascii="Times New Roman" w:hAnsi="Times New Roman" w:cs="Times New Roman"/>
          <w:b/>
          <w:sz w:val="24"/>
          <w:szCs w:val="24"/>
        </w:rPr>
        <w:t>Due January of every year</w:t>
      </w:r>
      <w:r w:rsidR="00572AB0" w:rsidRPr="00755000">
        <w:rPr>
          <w:rFonts w:ascii="Times New Roman" w:hAnsi="Times New Roman" w:cs="Times New Roman"/>
          <w:sz w:val="24"/>
          <w:szCs w:val="24"/>
        </w:rPr>
        <w:t>)</w:t>
      </w:r>
    </w:p>
    <w:p w14:paraId="02E9DEB6" w14:textId="77777777" w:rsidR="00E55230" w:rsidRPr="00755000" w:rsidRDefault="00E55230" w:rsidP="00E5523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111995F" w14:textId="7F380AC4" w:rsidR="00F30F3B" w:rsidRPr="00755000" w:rsidRDefault="00534DA7" w:rsidP="00534DA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Security Immigration Compliance </w:t>
      </w:r>
      <w:r w:rsidR="009C5AD6" w:rsidRPr="00755000">
        <w:rPr>
          <w:rFonts w:ascii="Times New Roman" w:hAnsi="Times New Roman" w:cs="Times New Roman"/>
          <w:sz w:val="24"/>
          <w:szCs w:val="24"/>
        </w:rPr>
        <w:t>F</w:t>
      </w:r>
      <w:r w:rsidRPr="00755000">
        <w:rPr>
          <w:rFonts w:ascii="Times New Roman" w:hAnsi="Times New Roman" w:cs="Times New Roman"/>
          <w:sz w:val="24"/>
          <w:szCs w:val="24"/>
        </w:rPr>
        <w:t>orm</w:t>
      </w:r>
      <w:r w:rsidR="009C5AD6" w:rsidRPr="00755000">
        <w:rPr>
          <w:rFonts w:ascii="Times New Roman" w:hAnsi="Times New Roman" w:cs="Times New Roman"/>
          <w:sz w:val="24"/>
          <w:szCs w:val="24"/>
        </w:rPr>
        <w:t>:</w:t>
      </w:r>
      <w:r w:rsidR="00124863" w:rsidRPr="007550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72AB0" w:rsidRPr="00755000">
        <w:rPr>
          <w:rFonts w:ascii="Times New Roman" w:hAnsi="Times New Roman" w:cs="Times New Roman"/>
          <w:sz w:val="24"/>
          <w:szCs w:val="24"/>
        </w:rPr>
        <w:t>(</w:t>
      </w:r>
      <w:r w:rsidR="00B95AD6" w:rsidRPr="00755000">
        <w:rPr>
          <w:rFonts w:ascii="Times New Roman" w:hAnsi="Times New Roman" w:cs="Times New Roman"/>
          <w:b/>
          <w:sz w:val="24"/>
          <w:szCs w:val="24"/>
        </w:rPr>
        <w:t>Due January of every year</w:t>
      </w:r>
      <w:r w:rsidR="00572AB0" w:rsidRPr="00755000">
        <w:rPr>
          <w:rFonts w:ascii="Times New Roman" w:hAnsi="Times New Roman" w:cs="Times New Roman"/>
          <w:sz w:val="24"/>
          <w:szCs w:val="24"/>
        </w:rPr>
        <w:t>)</w:t>
      </w:r>
      <w:r w:rsidR="00D65486" w:rsidRPr="007550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3D1AE7" w14:textId="2C5E72F4" w:rsidR="009C5AD6" w:rsidRPr="00755000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ascii="Times New Roman" w:eastAsia="Times New Roman" w:hAnsi="Times New Roman" w:cs="Times New Roman"/>
        </w:rPr>
      </w:pPr>
      <w:r w:rsidRPr="007550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Security Immigration Compliance Form for Contractors</w:t>
      </w:r>
      <w:r w:rsidRPr="00755000">
        <w:rPr>
          <w:rStyle w:val="apple-converted-space"/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="001C405E" w:rsidRPr="00755000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13-10-91 (b) (1)</w:t>
      </w:r>
      <w:r w:rsidR="001C405E" w:rsidRPr="00755000">
        <w:rPr>
          <w:rStyle w:val="apple-converted-space"/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1C405E" w:rsidRPr="00755000">
        <w:rPr>
          <w:rFonts w:ascii="Times New Roman" w:eastAsia="Times New Roman" w:hAnsi="Times New Roman" w:cs="Times New Roman"/>
          <w:sz w:val="24"/>
          <w:szCs w:val="24"/>
        </w:rPr>
        <w:t xml:space="preserve">This one is completed by an agency that has a Federal Work Authorization Identification Number and has sub-contractors working for them. </w:t>
      </w:r>
      <w:r w:rsidRPr="00755000">
        <w:rPr>
          <w:rFonts w:ascii="Times New Roman" w:eastAsia="Times New Roman" w:hAnsi="Times New Roman" w:cs="Times New Roman"/>
          <w:b/>
          <w:bCs/>
          <w:sz w:val="24"/>
          <w:szCs w:val="24"/>
        </w:rPr>
        <w:t>Providers return</w:t>
      </w:r>
      <w:r w:rsidR="001C405E" w:rsidRPr="00755000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7550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to us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000">
        <w:rPr>
          <w:rFonts w:ascii="Times New Roman" w:eastAsia="Times New Roman" w:hAnsi="Times New Roman" w:cs="Times New Roman"/>
          <w:b/>
          <w:bCs/>
          <w:sz w:val="24"/>
          <w:szCs w:val="24"/>
        </w:rPr>
        <w:t>for their agency file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3DC7BD" w14:textId="3957B7E9" w:rsidR="009C5AD6" w:rsidRPr="00755000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ascii="Times New Roman" w:eastAsia="Times New Roman" w:hAnsi="Times New Roman" w:cs="Times New Roman"/>
          <w:b/>
          <w:bCs/>
        </w:rPr>
      </w:pPr>
      <w:r w:rsidRPr="007550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Security Immigration Compliance </w:t>
      </w:r>
      <w:r w:rsidRPr="0075500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Exception</w:t>
      </w:r>
      <w:r w:rsidRPr="007550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Form for Agency or Sub-Contractor</w:t>
      </w:r>
      <w:r w:rsidRPr="00755000">
        <w:rPr>
          <w:rStyle w:val="apple-converted-space"/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 xml:space="preserve">– this is used when a provider is claiming an exception due to not having any staff/sub-contractors or the provider’s sub-contractor has no staff. </w:t>
      </w:r>
      <w:r w:rsidR="001C405E" w:rsidRPr="007550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Provider returns to us </w:t>
      </w:r>
      <w:r w:rsidRPr="00755000">
        <w:rPr>
          <w:rFonts w:ascii="Times New Roman" w:eastAsia="Times New Roman" w:hAnsi="Times New Roman" w:cs="Times New Roman"/>
          <w:b/>
          <w:bCs/>
          <w:sz w:val="24"/>
          <w:szCs w:val="24"/>
        </w:rPr>
        <w:t>for their agency file.</w:t>
      </w:r>
    </w:p>
    <w:p w14:paraId="792483DC" w14:textId="0A73C96C" w:rsidR="009C5AD6" w:rsidRPr="00755000" w:rsidRDefault="009C5AD6" w:rsidP="009C5AD6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rFonts w:ascii="Times New Roman" w:eastAsia="Times New Roman" w:hAnsi="Times New Roman" w:cs="Times New Roman"/>
        </w:rPr>
      </w:pPr>
      <w:r w:rsidRPr="007550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Security Immigration Compliance Form for </w:t>
      </w:r>
      <w:r w:rsidR="001C405E" w:rsidRPr="007550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Agencies That have </w:t>
      </w:r>
      <w:r w:rsidRPr="0075500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Sub-Contractors</w:t>
      </w:r>
      <w:r w:rsidRPr="00755000">
        <w:rPr>
          <w:rStyle w:val="apple-converted-space"/>
          <w:rFonts w:ascii="Times New Roman" w:eastAsia="Times New Roman" w:hAnsi="Times New Roman" w:cs="Times New Roman"/>
          <w:color w:val="FF0000"/>
          <w:sz w:val="24"/>
          <w:szCs w:val="24"/>
        </w:rPr>
        <w:t> </w:t>
      </w:r>
      <w:r w:rsidR="001C405E" w:rsidRPr="00755000">
        <w:rPr>
          <w:rStyle w:val="apple-converted-space"/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13-10-91 (b) (3)</w:t>
      </w:r>
      <w:r w:rsidR="001C405E" w:rsidRPr="00755000">
        <w:rPr>
          <w:rStyle w:val="apple-converted-space"/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bookmarkStart w:id="0" w:name="_Hlk26797084"/>
      <w:r w:rsidRPr="00755000">
        <w:rPr>
          <w:rFonts w:ascii="Times New Roman" w:eastAsia="Times New Roman" w:hAnsi="Times New Roman" w:cs="Times New Roman"/>
          <w:sz w:val="24"/>
          <w:szCs w:val="24"/>
        </w:rPr>
        <w:t xml:space="preserve">This one is completed by </w:t>
      </w:r>
      <w:r w:rsidR="0079622A" w:rsidRPr="00755000">
        <w:rPr>
          <w:rFonts w:ascii="Times New Roman" w:eastAsia="Times New Roman" w:hAnsi="Times New Roman" w:cs="Times New Roman"/>
          <w:sz w:val="24"/>
          <w:szCs w:val="24"/>
        </w:rPr>
        <w:t xml:space="preserve">an agency 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>that ha</w:t>
      </w:r>
      <w:r w:rsidR="0079622A" w:rsidRPr="00755000">
        <w:rPr>
          <w:rFonts w:ascii="Times New Roman" w:eastAsia="Times New Roman" w:hAnsi="Times New Roman" w:cs="Times New Roman"/>
          <w:sz w:val="24"/>
          <w:szCs w:val="24"/>
        </w:rPr>
        <w:t xml:space="preserve">s a        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 xml:space="preserve">Federal Work Authorization Identification Number </w:t>
      </w:r>
      <w:bookmarkEnd w:id="0"/>
      <w:r w:rsidRPr="00755000">
        <w:rPr>
          <w:rFonts w:ascii="Times New Roman" w:eastAsia="Times New Roman" w:hAnsi="Times New Roman" w:cs="Times New Roman"/>
          <w:sz w:val="24"/>
          <w:szCs w:val="24"/>
        </w:rPr>
        <w:t xml:space="preserve">and has sub-contractors working for them. </w:t>
      </w:r>
      <w:r w:rsidR="001C405E" w:rsidRPr="00755000">
        <w:rPr>
          <w:rFonts w:ascii="Times New Roman" w:eastAsia="Times New Roman" w:hAnsi="Times New Roman" w:cs="Times New Roman"/>
          <w:sz w:val="24"/>
          <w:szCs w:val="24"/>
        </w:rPr>
        <w:t xml:space="preserve">This form should be completed for each individual sub-contractor and </w:t>
      </w:r>
      <w:r w:rsidRPr="00755000">
        <w:rPr>
          <w:rFonts w:ascii="Times New Roman" w:eastAsia="Times New Roman" w:hAnsi="Times New Roman" w:cs="Times New Roman"/>
          <w:sz w:val="24"/>
          <w:szCs w:val="24"/>
        </w:rPr>
        <w:t>maintained in their agency files only.</w:t>
      </w:r>
    </w:p>
    <w:p w14:paraId="30BA67DC" w14:textId="77777777" w:rsidR="009C5AD6" w:rsidRPr="00755000" w:rsidRDefault="009C5AD6" w:rsidP="009C5AD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B8176E0" w14:textId="77777777" w:rsidR="009C5AD6" w:rsidRPr="00755000" w:rsidRDefault="009C5AD6" w:rsidP="009C5AD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26D33BA1" w14:textId="3907727D" w:rsidR="00534DA7" w:rsidRPr="00755000" w:rsidRDefault="00F30F3B" w:rsidP="00E5523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Secretary of State</w:t>
      </w:r>
      <w:r w:rsidR="00534DA7" w:rsidRPr="00755000">
        <w:rPr>
          <w:rFonts w:ascii="Times New Roman" w:hAnsi="Times New Roman" w:cs="Times New Roman"/>
          <w:sz w:val="24"/>
          <w:szCs w:val="24"/>
        </w:rPr>
        <w:t xml:space="preserve"> </w:t>
      </w:r>
      <w:r w:rsidRPr="00755000">
        <w:rPr>
          <w:rFonts w:ascii="Times New Roman" w:hAnsi="Times New Roman" w:cs="Times New Roman"/>
          <w:sz w:val="24"/>
          <w:szCs w:val="24"/>
        </w:rPr>
        <w:t>-</w:t>
      </w:r>
      <w:r w:rsidR="00F3744F" w:rsidRPr="00755000">
        <w:rPr>
          <w:rFonts w:ascii="Times New Roman" w:hAnsi="Times New Roman" w:cs="Times New Roman"/>
          <w:sz w:val="24"/>
          <w:szCs w:val="24"/>
        </w:rPr>
        <w:t xml:space="preserve"> </w:t>
      </w:r>
      <w:r w:rsidR="00ED4588" w:rsidRPr="00755000">
        <w:rPr>
          <w:rFonts w:ascii="Times New Roman" w:hAnsi="Times New Roman" w:cs="Times New Roman"/>
          <w:sz w:val="24"/>
          <w:szCs w:val="24"/>
        </w:rPr>
        <w:t>Screen Shot</w:t>
      </w:r>
      <w:r w:rsidR="00572AB0" w:rsidRPr="00755000">
        <w:rPr>
          <w:rFonts w:ascii="Times New Roman" w:hAnsi="Times New Roman" w:cs="Times New Roman"/>
          <w:sz w:val="24"/>
          <w:szCs w:val="24"/>
        </w:rPr>
        <w:t xml:space="preserve"> (</w:t>
      </w:r>
      <w:r w:rsidR="00B95AD6" w:rsidRPr="00755000">
        <w:rPr>
          <w:rFonts w:ascii="Times New Roman" w:hAnsi="Times New Roman" w:cs="Times New Roman"/>
          <w:b/>
          <w:sz w:val="24"/>
          <w:szCs w:val="24"/>
        </w:rPr>
        <w:t>Due January of every year</w:t>
      </w:r>
      <w:r w:rsidR="00572AB0" w:rsidRPr="00755000">
        <w:rPr>
          <w:rFonts w:ascii="Times New Roman" w:hAnsi="Times New Roman" w:cs="Times New Roman"/>
          <w:sz w:val="24"/>
          <w:szCs w:val="24"/>
        </w:rPr>
        <w:t>)</w:t>
      </w:r>
    </w:p>
    <w:p w14:paraId="10A367C2" w14:textId="77777777" w:rsidR="00E55230" w:rsidRPr="00755000" w:rsidRDefault="00E55230" w:rsidP="00E552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67D02FE7" w14:textId="58262B44" w:rsidR="00E55230" w:rsidRPr="00755000" w:rsidRDefault="00F30F3B" w:rsidP="00336C1D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Tax compliance form</w:t>
      </w:r>
      <w:r w:rsidR="00572AB0" w:rsidRPr="00755000">
        <w:rPr>
          <w:rFonts w:ascii="Times New Roman" w:hAnsi="Times New Roman" w:cs="Times New Roman"/>
          <w:sz w:val="24"/>
          <w:szCs w:val="24"/>
        </w:rPr>
        <w:t xml:space="preserve"> (</w:t>
      </w:r>
      <w:bookmarkStart w:id="1" w:name="_Hlk8373498"/>
      <w:r w:rsidR="00B95AD6" w:rsidRPr="00755000">
        <w:rPr>
          <w:rFonts w:ascii="Times New Roman" w:hAnsi="Times New Roman" w:cs="Times New Roman"/>
          <w:b/>
          <w:sz w:val="24"/>
          <w:szCs w:val="24"/>
        </w:rPr>
        <w:t>Due January of every year</w:t>
      </w:r>
      <w:bookmarkEnd w:id="1"/>
      <w:r w:rsidR="00572AB0" w:rsidRPr="00755000">
        <w:rPr>
          <w:rFonts w:ascii="Times New Roman" w:hAnsi="Times New Roman" w:cs="Times New Roman"/>
          <w:sz w:val="24"/>
          <w:szCs w:val="24"/>
        </w:rPr>
        <w:t>)</w:t>
      </w:r>
    </w:p>
    <w:p w14:paraId="38CA9420" w14:textId="77777777" w:rsidR="00E55230" w:rsidRPr="00755000" w:rsidRDefault="00E55230" w:rsidP="00E5523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8A0D359" w14:textId="10CD169F" w:rsidR="00AF147B" w:rsidRPr="00755000" w:rsidRDefault="00F30F3B" w:rsidP="00FD0B8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Agency insurances</w:t>
      </w:r>
      <w:r w:rsidR="00AF147B" w:rsidRPr="00755000">
        <w:rPr>
          <w:rFonts w:ascii="Times New Roman" w:hAnsi="Times New Roman" w:cs="Times New Roman"/>
          <w:sz w:val="24"/>
          <w:szCs w:val="24"/>
        </w:rPr>
        <w:t xml:space="preserve"> (continuous coverage required)</w:t>
      </w:r>
    </w:p>
    <w:p w14:paraId="0FE401E7" w14:textId="5FD57655" w:rsidR="00AF147B" w:rsidRPr="00755000" w:rsidRDefault="00AF147B" w:rsidP="00AF147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C</w:t>
      </w:r>
      <w:r w:rsidR="00F30F3B" w:rsidRPr="00755000">
        <w:rPr>
          <w:rFonts w:ascii="Times New Roman" w:hAnsi="Times New Roman" w:cs="Times New Roman"/>
          <w:sz w:val="24"/>
          <w:szCs w:val="24"/>
        </w:rPr>
        <w:t>ommercial</w:t>
      </w:r>
      <w:r w:rsidRPr="00755000">
        <w:rPr>
          <w:rFonts w:ascii="Times New Roman" w:hAnsi="Times New Roman" w:cs="Times New Roman"/>
          <w:sz w:val="24"/>
          <w:szCs w:val="24"/>
        </w:rPr>
        <w:t>/G</w:t>
      </w:r>
      <w:r w:rsidR="00F30F3B" w:rsidRPr="00755000">
        <w:rPr>
          <w:rFonts w:ascii="Times New Roman" w:hAnsi="Times New Roman" w:cs="Times New Roman"/>
          <w:sz w:val="24"/>
          <w:szCs w:val="24"/>
        </w:rPr>
        <w:t>eneral liability</w:t>
      </w:r>
      <w:r w:rsidR="00A540C5" w:rsidRPr="00755000">
        <w:rPr>
          <w:rFonts w:ascii="Times New Roman" w:hAnsi="Times New Roman" w:cs="Times New Roman"/>
          <w:sz w:val="24"/>
          <w:szCs w:val="24"/>
        </w:rPr>
        <w:t xml:space="preserve"> – </w:t>
      </w:r>
      <w:r w:rsidR="00A540C5" w:rsidRPr="00755000">
        <w:rPr>
          <w:rFonts w:ascii="Times New Roman" w:hAnsi="Times New Roman" w:cs="Times New Roman"/>
          <w:b/>
          <w:bCs/>
          <w:color w:val="FF0000"/>
          <w:sz w:val="24"/>
          <w:szCs w:val="24"/>
        </w:rPr>
        <w:t>1 million per occurrence/3 million aggregate</w:t>
      </w:r>
      <w:r w:rsidR="00A540C5" w:rsidRPr="00755000">
        <w:rPr>
          <w:rFonts w:ascii="Times New Roman" w:hAnsi="Times New Roman" w:cs="Times New Roman"/>
          <w:sz w:val="24"/>
          <w:szCs w:val="24"/>
        </w:rPr>
        <w:t xml:space="preserve">: </w:t>
      </w:r>
      <w:r w:rsidR="00A540C5" w:rsidRPr="00755000">
        <w:rPr>
          <w:rFonts w:ascii="Times New Roman" w:hAnsi="Times New Roman" w:cs="Times New Roman"/>
          <w:b/>
          <w:bCs/>
          <w:sz w:val="24"/>
          <w:szCs w:val="24"/>
        </w:rPr>
        <w:t>Required for all contracted providers</w:t>
      </w:r>
    </w:p>
    <w:p w14:paraId="214CCE35" w14:textId="784B5C45" w:rsidR="00693EDA" w:rsidRPr="00755000" w:rsidRDefault="00693EDA" w:rsidP="00AE71C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Worker’s compensation is </w:t>
      </w:r>
      <w:r w:rsidR="008919DD" w:rsidRPr="00755000">
        <w:rPr>
          <w:rFonts w:ascii="Times New Roman" w:hAnsi="Times New Roman" w:cs="Times New Roman"/>
          <w:sz w:val="24"/>
          <w:szCs w:val="24"/>
        </w:rPr>
        <w:t>required,</w:t>
      </w:r>
      <w:r w:rsidRPr="00755000">
        <w:rPr>
          <w:rFonts w:ascii="Times New Roman" w:hAnsi="Times New Roman" w:cs="Times New Roman"/>
          <w:sz w:val="24"/>
          <w:szCs w:val="24"/>
        </w:rPr>
        <w:t xml:space="preserve"> </w:t>
      </w:r>
      <w:r w:rsidR="00AE71C6" w:rsidRPr="00755000">
        <w:rPr>
          <w:rFonts w:ascii="Times New Roman" w:hAnsi="Times New Roman" w:cs="Times New Roman"/>
          <w:sz w:val="24"/>
          <w:szCs w:val="24"/>
        </w:rPr>
        <w:t xml:space="preserve">and the amount would be determined by your insurance agency in accordance </w:t>
      </w:r>
      <w:proofErr w:type="gramStart"/>
      <w:r w:rsidR="00AE71C6" w:rsidRPr="00755000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AE71C6" w:rsidRPr="00755000">
        <w:rPr>
          <w:rFonts w:ascii="Times New Roman" w:hAnsi="Times New Roman" w:cs="Times New Roman"/>
          <w:sz w:val="24"/>
          <w:szCs w:val="24"/>
        </w:rPr>
        <w:t xml:space="preserve"> the total number of staff you have. </w:t>
      </w:r>
      <w:r w:rsidR="00AE71C6" w:rsidRPr="00755000">
        <w:rPr>
          <w:rFonts w:ascii="Times New Roman" w:hAnsi="Times New Roman" w:cs="Times New Roman"/>
          <w:b/>
          <w:bCs/>
          <w:sz w:val="24"/>
          <w:szCs w:val="24"/>
        </w:rPr>
        <w:t xml:space="preserve">If </w:t>
      </w:r>
      <w:r w:rsidR="008919DD" w:rsidRPr="00755000">
        <w:rPr>
          <w:rFonts w:ascii="Times New Roman" w:hAnsi="Times New Roman" w:cs="Times New Roman"/>
          <w:b/>
          <w:bCs/>
          <w:sz w:val="24"/>
          <w:szCs w:val="24"/>
        </w:rPr>
        <w:t>your</w:t>
      </w:r>
      <w:r w:rsidR="00AE71C6" w:rsidRPr="00755000">
        <w:rPr>
          <w:rFonts w:ascii="Times New Roman" w:hAnsi="Times New Roman" w:cs="Times New Roman"/>
          <w:b/>
          <w:bCs/>
          <w:sz w:val="24"/>
          <w:szCs w:val="24"/>
        </w:rPr>
        <w:t xml:space="preserve"> agency only has sub-contractors (agency gives a 1099 every year) then workman’s Compensation is not </w:t>
      </w:r>
      <w:r w:rsidR="00B57716" w:rsidRPr="00755000">
        <w:rPr>
          <w:rFonts w:ascii="Times New Roman" w:hAnsi="Times New Roman" w:cs="Times New Roman"/>
          <w:b/>
          <w:bCs/>
          <w:sz w:val="24"/>
          <w:szCs w:val="24"/>
        </w:rPr>
        <w:t>required.</w:t>
      </w:r>
    </w:p>
    <w:p w14:paraId="4C2B2A83" w14:textId="4E715D79" w:rsidR="008919DD" w:rsidRPr="00755000" w:rsidRDefault="008919DD" w:rsidP="007D1F47">
      <w:pPr>
        <w:pStyle w:val="ListParagraph"/>
        <w:numPr>
          <w:ilvl w:val="2"/>
          <w:numId w:val="23"/>
        </w:num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55000">
        <w:rPr>
          <w:rFonts w:ascii="Times New Roman" w:hAnsi="Times New Roman" w:cs="Times New Roman"/>
          <w:b/>
          <w:bCs/>
          <w:color w:val="FF0000"/>
          <w:sz w:val="24"/>
          <w:szCs w:val="24"/>
        </w:rPr>
        <w:t>Notes:</w:t>
      </w:r>
    </w:p>
    <w:p w14:paraId="6BA4A204" w14:textId="530A330C" w:rsidR="00B57716" w:rsidRPr="00755000" w:rsidRDefault="008919DD" w:rsidP="007D1F47">
      <w:pPr>
        <w:pStyle w:val="ListParagraph"/>
        <w:numPr>
          <w:ilvl w:val="2"/>
          <w:numId w:val="2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755000">
        <w:rPr>
          <w:rFonts w:ascii="Times New Roman" w:hAnsi="Times New Roman" w:cs="Times New Roman"/>
          <w:b/>
          <w:bCs/>
          <w:color w:val="FF0000"/>
          <w:sz w:val="24"/>
          <w:szCs w:val="24"/>
        </w:rPr>
        <w:t>An umbrella policy can be purchased to meet the 1 million occurrence and/or 3 million aggregate for any of the required polices listed above but one umbrella policy for 3 million can only be used for one of the required policies. An example of this would be an umbrella policy with 6 million aggregate would meet the aggregate for two of the policies listed above.</w:t>
      </w:r>
      <w:r w:rsidR="00B57716" w:rsidRPr="007550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E78CE6F" w14:textId="773A36E1" w:rsidR="00FD0B85" w:rsidRPr="00755000" w:rsidRDefault="008919DD" w:rsidP="007D1F47">
      <w:pPr>
        <w:pStyle w:val="ListParagraph"/>
        <w:numPr>
          <w:ilvl w:val="2"/>
          <w:numId w:val="24"/>
        </w:num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55000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If an agency policy covers sub-contractors as well it must be state that at the bottom of the Certificate of Liability (COI) </w:t>
      </w:r>
      <w:r w:rsidRPr="00755000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 xml:space="preserve">and a title of endorsement must be attached (this lists who is actually covered) </w:t>
      </w:r>
    </w:p>
    <w:p w14:paraId="1EFD2DE7" w14:textId="1EB8ACD9" w:rsidR="00784739" w:rsidRPr="00755000" w:rsidRDefault="002B0BDD" w:rsidP="007D1F47">
      <w:pPr>
        <w:pStyle w:val="ListParagraph"/>
        <w:numPr>
          <w:ilvl w:val="2"/>
          <w:numId w:val="24"/>
        </w:num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550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All Certificates of Liability </w:t>
      </w:r>
      <w:r w:rsidR="00C136FE" w:rsidRPr="007550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(at the bottom Certificate Holder section) </w:t>
      </w:r>
      <w:r w:rsidR="00784739" w:rsidRPr="007550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must </w:t>
      </w:r>
      <w:r w:rsidRPr="007550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list DFCS as the </w:t>
      </w:r>
      <w:r w:rsidR="00C136FE" w:rsidRPr="007550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certificate holder with the following information: </w:t>
      </w:r>
    </w:p>
    <w:p w14:paraId="43990EE3" w14:textId="77777777" w:rsidR="00C136FE" w:rsidRPr="00755000" w:rsidRDefault="00C136FE" w:rsidP="00C136FE">
      <w:pPr>
        <w:autoSpaceDE w:val="0"/>
        <w:autoSpaceDN w:val="0"/>
        <w:adjustRightInd w:val="0"/>
        <w:spacing w:after="0" w:line="240" w:lineRule="auto"/>
        <w:ind w:left="3240"/>
        <w:rPr>
          <w:rFonts w:ascii="Times New Roman" w:hAnsi="Times New Roman" w:cs="Times New Roman"/>
          <w:b/>
          <w:bCs/>
          <w:sz w:val="20"/>
          <w:szCs w:val="20"/>
        </w:rPr>
      </w:pPr>
      <w:r w:rsidRPr="00755000">
        <w:rPr>
          <w:rFonts w:ascii="Times New Roman" w:hAnsi="Times New Roman" w:cs="Times New Roman"/>
          <w:b/>
          <w:bCs/>
          <w:sz w:val="20"/>
          <w:szCs w:val="20"/>
        </w:rPr>
        <w:t>Georgia Department of Human Resources</w:t>
      </w:r>
    </w:p>
    <w:p w14:paraId="61DCE58B" w14:textId="77777777" w:rsidR="00C136FE" w:rsidRPr="00755000" w:rsidRDefault="00C136FE" w:rsidP="00C136FE">
      <w:pPr>
        <w:autoSpaceDE w:val="0"/>
        <w:autoSpaceDN w:val="0"/>
        <w:adjustRightInd w:val="0"/>
        <w:spacing w:after="0" w:line="240" w:lineRule="auto"/>
        <w:ind w:left="3240"/>
        <w:rPr>
          <w:rFonts w:ascii="Times New Roman" w:hAnsi="Times New Roman" w:cs="Times New Roman"/>
          <w:b/>
          <w:bCs/>
          <w:sz w:val="20"/>
          <w:szCs w:val="20"/>
        </w:rPr>
      </w:pPr>
      <w:r w:rsidRPr="00755000">
        <w:rPr>
          <w:rFonts w:ascii="Times New Roman" w:hAnsi="Times New Roman" w:cs="Times New Roman"/>
          <w:b/>
          <w:bCs/>
          <w:sz w:val="20"/>
          <w:szCs w:val="20"/>
        </w:rPr>
        <w:t>2 Peachtree St NW</w:t>
      </w:r>
    </w:p>
    <w:p w14:paraId="2DCBCC70" w14:textId="725EDF7B" w:rsidR="00C136FE" w:rsidRPr="00755000" w:rsidRDefault="00C136FE" w:rsidP="00C136FE">
      <w:pPr>
        <w:pStyle w:val="ListParagraph"/>
        <w:ind w:left="3240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755000">
        <w:rPr>
          <w:rFonts w:ascii="Times New Roman" w:hAnsi="Times New Roman" w:cs="Times New Roman"/>
          <w:b/>
          <w:bCs/>
          <w:sz w:val="20"/>
          <w:szCs w:val="20"/>
        </w:rPr>
        <w:t>Atlanta, GA 30303</w:t>
      </w:r>
    </w:p>
    <w:p w14:paraId="75FE7D53" w14:textId="77777777" w:rsidR="00ED4588" w:rsidRPr="00755000" w:rsidRDefault="00ED4588" w:rsidP="00ED4588">
      <w:pPr>
        <w:pStyle w:val="ListParagraph"/>
        <w:ind w:left="1440"/>
        <w:rPr>
          <w:rFonts w:ascii="Times New Roman" w:hAnsi="Times New Roman" w:cs="Times New Roman"/>
          <w:b/>
          <w:sz w:val="24"/>
          <w:szCs w:val="24"/>
        </w:rPr>
      </w:pPr>
    </w:p>
    <w:p w14:paraId="10440880" w14:textId="77777777" w:rsidR="001C0155" w:rsidRPr="00755000" w:rsidRDefault="001C0155" w:rsidP="001C0155">
      <w:pPr>
        <w:pStyle w:val="ListParagraph"/>
        <w:ind w:left="1995"/>
        <w:rPr>
          <w:rFonts w:ascii="Times New Roman" w:hAnsi="Times New Roman" w:cs="Times New Roman"/>
          <w:b/>
          <w:sz w:val="24"/>
          <w:szCs w:val="24"/>
        </w:rPr>
      </w:pPr>
    </w:p>
    <w:p w14:paraId="1D06DCB6" w14:textId="77777777" w:rsidR="00D4407C" w:rsidRPr="00755000" w:rsidRDefault="0061348E" w:rsidP="00F30F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Organizational chart</w:t>
      </w:r>
      <w:r w:rsidR="00572AB0" w:rsidRPr="00755000">
        <w:rPr>
          <w:rFonts w:ascii="Times New Roman" w:hAnsi="Times New Roman" w:cs="Times New Roman"/>
          <w:sz w:val="24"/>
          <w:szCs w:val="24"/>
        </w:rPr>
        <w:t xml:space="preserve"> (</w:t>
      </w:r>
      <w:r w:rsidR="00572AB0" w:rsidRPr="00755000">
        <w:rPr>
          <w:rFonts w:ascii="Times New Roman" w:hAnsi="Times New Roman" w:cs="Times New Roman"/>
          <w:b/>
          <w:sz w:val="24"/>
          <w:szCs w:val="24"/>
        </w:rPr>
        <w:t>Due on the 15</w:t>
      </w:r>
      <w:r w:rsidR="00572AB0" w:rsidRPr="00755000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572AB0" w:rsidRPr="00755000">
        <w:rPr>
          <w:rFonts w:ascii="Times New Roman" w:hAnsi="Times New Roman" w:cs="Times New Roman"/>
          <w:b/>
          <w:sz w:val="24"/>
          <w:szCs w:val="24"/>
        </w:rPr>
        <w:t xml:space="preserve"> of </w:t>
      </w:r>
      <w:r w:rsidR="00D4407C" w:rsidRPr="00755000">
        <w:rPr>
          <w:rFonts w:ascii="Times New Roman" w:hAnsi="Times New Roman" w:cs="Times New Roman"/>
          <w:b/>
          <w:sz w:val="24"/>
          <w:szCs w:val="24"/>
        </w:rPr>
        <w:t>each month with required documentation</w:t>
      </w:r>
      <w:r w:rsidR="00D4407C" w:rsidRPr="00755000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7901CD4" w14:textId="77777777" w:rsidR="001C0155" w:rsidRPr="00755000" w:rsidRDefault="001C0155" w:rsidP="00D4407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EA6A71C" w14:textId="6DC000BF" w:rsidR="00B95AD6" w:rsidRPr="00755000" w:rsidRDefault="00B95AD6" w:rsidP="00F30F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Corporate Resolution (</w:t>
      </w:r>
      <w:r w:rsidRPr="00755000">
        <w:rPr>
          <w:rFonts w:ascii="Times New Roman" w:hAnsi="Times New Roman" w:cs="Times New Roman"/>
          <w:b/>
          <w:sz w:val="24"/>
          <w:szCs w:val="24"/>
        </w:rPr>
        <w:t>Due January of every year - only required for non-profit agencies</w:t>
      </w:r>
      <w:r w:rsidRPr="00755000">
        <w:rPr>
          <w:rFonts w:ascii="Times New Roman" w:hAnsi="Times New Roman" w:cs="Times New Roman"/>
          <w:sz w:val="24"/>
          <w:szCs w:val="24"/>
        </w:rPr>
        <w:t>) Notarized statement from the board of directors stating who has authority to act on contractual matters)</w:t>
      </w:r>
      <w:r w:rsidR="007D1F47" w:rsidRPr="00755000">
        <w:rPr>
          <w:rFonts w:ascii="Times New Roman" w:hAnsi="Times New Roman" w:cs="Times New Roman"/>
          <w:sz w:val="24"/>
          <w:szCs w:val="24"/>
        </w:rPr>
        <w:t>. The date range must be for the fiscal year of the contract. An example would be the Corporate Resolution for FY21 contract would be July 1, 2020 – June 30, 2021.</w:t>
      </w:r>
    </w:p>
    <w:p w14:paraId="0F467C17" w14:textId="77777777" w:rsidR="00F3744F" w:rsidRPr="00755000" w:rsidRDefault="00F3744F" w:rsidP="00F3744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9E98955" w14:textId="62EAAB10" w:rsidR="00F3744F" w:rsidRPr="00755000" w:rsidRDefault="00F3744F" w:rsidP="00F30F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Criminal History Attestation</w:t>
      </w:r>
    </w:p>
    <w:p w14:paraId="325D241C" w14:textId="77777777" w:rsidR="00EE0ADF" w:rsidRPr="00755000" w:rsidRDefault="00EE0ADF" w:rsidP="00EE0ADF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</w:p>
    <w:p w14:paraId="3A3F1299" w14:textId="77777777" w:rsidR="001C0155" w:rsidRPr="00755000" w:rsidRDefault="001C0155" w:rsidP="00EE0ADF">
      <w:pPr>
        <w:pStyle w:val="ListParagraph"/>
        <w:ind w:left="1080"/>
        <w:rPr>
          <w:rFonts w:ascii="Times New Roman" w:hAnsi="Times New Roman" w:cs="Times New Roman"/>
          <w:sz w:val="20"/>
          <w:szCs w:val="20"/>
        </w:rPr>
      </w:pPr>
    </w:p>
    <w:p w14:paraId="20B95BEA" w14:textId="45904002" w:rsidR="0061348E" w:rsidRPr="00755000" w:rsidRDefault="0061348E" w:rsidP="00A75F84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755000">
        <w:rPr>
          <w:rFonts w:ascii="Times New Roman" w:hAnsi="Times New Roman" w:cs="Times New Roman"/>
          <w:b/>
          <w:sz w:val="24"/>
          <w:szCs w:val="24"/>
        </w:rPr>
        <w:t xml:space="preserve">Staff </w:t>
      </w:r>
      <w:r w:rsidR="009727B7" w:rsidRPr="00755000">
        <w:rPr>
          <w:rFonts w:ascii="Times New Roman" w:hAnsi="Times New Roman" w:cs="Times New Roman"/>
          <w:b/>
          <w:sz w:val="24"/>
          <w:szCs w:val="24"/>
        </w:rPr>
        <w:t xml:space="preserve">&amp; </w:t>
      </w:r>
      <w:r w:rsidR="009727B7" w:rsidRPr="007550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Sub-Contractor </w:t>
      </w:r>
      <w:r w:rsidRPr="00755000">
        <w:rPr>
          <w:rFonts w:ascii="Times New Roman" w:hAnsi="Times New Roman" w:cs="Times New Roman"/>
          <w:b/>
          <w:sz w:val="24"/>
          <w:szCs w:val="24"/>
        </w:rPr>
        <w:t>requirements:</w:t>
      </w:r>
    </w:p>
    <w:p w14:paraId="49F478FF" w14:textId="77777777" w:rsidR="00B57716" w:rsidRPr="00755000" w:rsidRDefault="00B57716" w:rsidP="00B57716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207DBCE" w14:textId="25AD645D" w:rsidR="0061348E" w:rsidRPr="00755000" w:rsidRDefault="00015275" w:rsidP="0061348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Drug Screening Collectors</w:t>
      </w:r>
      <w:r w:rsidR="00A93EAD" w:rsidRPr="00755000">
        <w:rPr>
          <w:rFonts w:ascii="Times New Roman" w:hAnsi="Times New Roman" w:cs="Times New Roman"/>
          <w:b/>
          <w:sz w:val="24"/>
          <w:szCs w:val="24"/>
        </w:rPr>
        <w:t xml:space="preserve"> (Must have a </w:t>
      </w:r>
      <w:r>
        <w:rPr>
          <w:rFonts w:ascii="Times New Roman" w:hAnsi="Times New Roman" w:cs="Times New Roman"/>
          <w:b/>
          <w:sz w:val="24"/>
          <w:szCs w:val="24"/>
        </w:rPr>
        <w:t>one year of</w:t>
      </w:r>
      <w:r w:rsidR="00A93EAD" w:rsidRPr="00755000">
        <w:rPr>
          <w:rFonts w:ascii="Times New Roman" w:hAnsi="Times New Roman" w:cs="Times New Roman"/>
          <w:b/>
          <w:sz w:val="24"/>
          <w:szCs w:val="24"/>
        </w:rPr>
        <w:t xml:space="preserve"> human services</w:t>
      </w:r>
      <w:r>
        <w:rPr>
          <w:rFonts w:ascii="Times New Roman" w:hAnsi="Times New Roman" w:cs="Times New Roman"/>
          <w:b/>
          <w:sz w:val="24"/>
          <w:szCs w:val="24"/>
        </w:rPr>
        <w:t xml:space="preserve"> experience and HS </w:t>
      </w:r>
      <w:r w:rsidR="00BE6AEE">
        <w:rPr>
          <w:rFonts w:ascii="Times New Roman" w:hAnsi="Times New Roman" w:cs="Times New Roman"/>
          <w:b/>
          <w:sz w:val="24"/>
          <w:szCs w:val="24"/>
        </w:rPr>
        <w:t>Diploma</w:t>
      </w:r>
      <w:r>
        <w:rPr>
          <w:rFonts w:ascii="Times New Roman" w:hAnsi="Times New Roman" w:cs="Times New Roman"/>
          <w:b/>
          <w:sz w:val="24"/>
          <w:szCs w:val="24"/>
        </w:rPr>
        <w:t>/GED</w:t>
      </w:r>
      <w:r w:rsidR="00A93EAD" w:rsidRPr="00755000">
        <w:rPr>
          <w:rFonts w:ascii="Times New Roman" w:hAnsi="Times New Roman" w:cs="Times New Roman"/>
          <w:b/>
          <w:sz w:val="24"/>
          <w:szCs w:val="24"/>
        </w:rPr>
        <w:t>)</w:t>
      </w:r>
    </w:p>
    <w:p w14:paraId="02881F5E" w14:textId="59545596" w:rsidR="0061348E" w:rsidRDefault="00844644" w:rsidP="006134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C</w:t>
      </w:r>
      <w:r w:rsidR="0061348E" w:rsidRPr="00755000">
        <w:rPr>
          <w:rFonts w:ascii="Times New Roman" w:hAnsi="Times New Roman" w:cs="Times New Roman"/>
          <w:sz w:val="24"/>
          <w:szCs w:val="24"/>
        </w:rPr>
        <w:t xml:space="preserve">opy of </w:t>
      </w:r>
      <w:r w:rsidR="00015275">
        <w:rPr>
          <w:rFonts w:ascii="Times New Roman" w:hAnsi="Times New Roman" w:cs="Times New Roman"/>
          <w:sz w:val="24"/>
          <w:szCs w:val="24"/>
        </w:rPr>
        <w:t>Collection Training Certificate</w:t>
      </w:r>
    </w:p>
    <w:p w14:paraId="136453AE" w14:textId="09DFDAD4" w:rsidR="00015275" w:rsidRPr="00755000" w:rsidRDefault="00015275" w:rsidP="006134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Copy of Sweat Patch Training Certificate</w:t>
      </w:r>
    </w:p>
    <w:p w14:paraId="0AD81A88" w14:textId="77777777" w:rsidR="0061348E" w:rsidRPr="00755000" w:rsidRDefault="0061348E" w:rsidP="006134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Current Driver’s license</w:t>
      </w:r>
    </w:p>
    <w:p w14:paraId="1F7E872F" w14:textId="4F2068D3" w:rsidR="0061348E" w:rsidRPr="00755000" w:rsidRDefault="00094506" w:rsidP="006134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DHS OIG Clearance Letter (</w:t>
      </w:r>
      <w:r w:rsidR="0061348E" w:rsidRPr="00755000">
        <w:rPr>
          <w:rFonts w:ascii="Times New Roman" w:hAnsi="Times New Roman" w:cs="Times New Roman"/>
          <w:sz w:val="24"/>
          <w:szCs w:val="24"/>
        </w:rPr>
        <w:t>background clearance</w:t>
      </w:r>
      <w:r w:rsidRPr="00755000">
        <w:rPr>
          <w:rFonts w:ascii="Times New Roman" w:hAnsi="Times New Roman" w:cs="Times New Roman"/>
          <w:sz w:val="24"/>
          <w:szCs w:val="24"/>
        </w:rPr>
        <w:t>)</w:t>
      </w:r>
    </w:p>
    <w:p w14:paraId="5414DD41" w14:textId="4B41BF14" w:rsidR="00EE0ADF" w:rsidRPr="00755000" w:rsidRDefault="00EE0ADF" w:rsidP="0061348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>Resume</w:t>
      </w:r>
    </w:p>
    <w:p w14:paraId="344C52BD" w14:textId="77777777" w:rsidR="00166C20" w:rsidRPr="00755000" w:rsidRDefault="00166C20" w:rsidP="00166C20">
      <w:pPr>
        <w:pStyle w:val="ListParagraph"/>
        <w:ind w:left="1635"/>
        <w:rPr>
          <w:rFonts w:ascii="Times New Roman" w:hAnsi="Times New Roman" w:cs="Times New Roman"/>
          <w:sz w:val="24"/>
          <w:szCs w:val="24"/>
        </w:rPr>
      </w:pPr>
    </w:p>
    <w:p w14:paraId="647D2F27" w14:textId="3186C622" w:rsidR="00B95AD6" w:rsidRPr="00015275" w:rsidRDefault="00B95AD6" w:rsidP="0001527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412EFDD" w14:textId="317F75CF" w:rsidR="00BE5B7A" w:rsidRPr="00755000" w:rsidRDefault="00BE5B7A" w:rsidP="00EE0ADF">
      <w:pPr>
        <w:pStyle w:val="ListParagraph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5000">
        <w:rPr>
          <w:rFonts w:ascii="Times New Roman" w:hAnsi="Times New Roman" w:cs="Times New Roman"/>
          <w:b/>
          <w:sz w:val="24"/>
          <w:szCs w:val="24"/>
        </w:rPr>
        <w:t xml:space="preserve">Mandatory </w:t>
      </w:r>
      <w:r w:rsidR="00166C20" w:rsidRPr="00755000">
        <w:rPr>
          <w:rFonts w:ascii="Times New Roman" w:hAnsi="Times New Roman" w:cs="Times New Roman"/>
          <w:b/>
          <w:sz w:val="24"/>
          <w:szCs w:val="24"/>
        </w:rPr>
        <w:t>Staff &amp;</w:t>
      </w:r>
      <w:r w:rsidR="00F053D2" w:rsidRPr="007550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53D2" w:rsidRPr="0075500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Sub-Contractor </w:t>
      </w:r>
      <w:r w:rsidRPr="00755000">
        <w:rPr>
          <w:rFonts w:ascii="Times New Roman" w:hAnsi="Times New Roman" w:cs="Times New Roman"/>
          <w:b/>
          <w:sz w:val="24"/>
          <w:szCs w:val="24"/>
        </w:rPr>
        <w:t>Trainings</w:t>
      </w:r>
    </w:p>
    <w:p w14:paraId="2CDF710C" w14:textId="270E36B2" w:rsidR="00D50D1C" w:rsidRPr="00755000" w:rsidRDefault="006E7404" w:rsidP="00066932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sz w:val="24"/>
          <w:szCs w:val="24"/>
        </w:rPr>
        <w:t xml:space="preserve">All </w:t>
      </w:r>
      <w:r w:rsidR="00E4553A" w:rsidRPr="00755000">
        <w:rPr>
          <w:rFonts w:ascii="Times New Roman" w:hAnsi="Times New Roman" w:cs="Times New Roman"/>
          <w:sz w:val="24"/>
          <w:szCs w:val="24"/>
        </w:rPr>
        <w:t xml:space="preserve">agency </w:t>
      </w:r>
      <w:r w:rsidRPr="00755000">
        <w:rPr>
          <w:rFonts w:ascii="Times New Roman" w:hAnsi="Times New Roman" w:cs="Times New Roman"/>
          <w:sz w:val="24"/>
          <w:szCs w:val="24"/>
        </w:rPr>
        <w:t xml:space="preserve">staff/subcontractor </w:t>
      </w:r>
      <w:r w:rsidR="00BE5B7A" w:rsidRPr="00755000">
        <w:rPr>
          <w:rFonts w:ascii="Times New Roman" w:hAnsi="Times New Roman" w:cs="Times New Roman"/>
          <w:sz w:val="24"/>
          <w:szCs w:val="24"/>
        </w:rPr>
        <w:t xml:space="preserve">must complete </w:t>
      </w:r>
      <w:r w:rsidR="00BE5B7A" w:rsidRPr="00755000">
        <w:rPr>
          <w:rFonts w:ascii="Times New Roman" w:hAnsi="Times New Roman" w:cs="Times New Roman"/>
          <w:b/>
          <w:sz w:val="24"/>
          <w:szCs w:val="24"/>
        </w:rPr>
        <w:t xml:space="preserve">Safe </w:t>
      </w:r>
      <w:r w:rsidR="00A75F84" w:rsidRPr="00755000">
        <w:rPr>
          <w:rFonts w:ascii="Times New Roman" w:hAnsi="Times New Roman" w:cs="Times New Roman"/>
          <w:b/>
          <w:sz w:val="24"/>
          <w:szCs w:val="24"/>
        </w:rPr>
        <w:t xml:space="preserve">to </w:t>
      </w:r>
      <w:r w:rsidR="00844644" w:rsidRPr="00755000">
        <w:rPr>
          <w:rFonts w:ascii="Times New Roman" w:hAnsi="Times New Roman" w:cs="Times New Roman"/>
          <w:b/>
          <w:sz w:val="24"/>
          <w:szCs w:val="24"/>
        </w:rPr>
        <w:t xml:space="preserve">Sleep, </w:t>
      </w:r>
      <w:r w:rsidR="00BE5B7A" w:rsidRPr="00755000">
        <w:rPr>
          <w:rFonts w:ascii="Times New Roman" w:hAnsi="Times New Roman" w:cs="Times New Roman"/>
          <w:b/>
          <w:sz w:val="24"/>
          <w:szCs w:val="24"/>
        </w:rPr>
        <w:t xml:space="preserve">Workplace </w:t>
      </w:r>
      <w:r w:rsidR="00844644" w:rsidRPr="00755000">
        <w:rPr>
          <w:rFonts w:ascii="Times New Roman" w:hAnsi="Times New Roman" w:cs="Times New Roman"/>
          <w:b/>
          <w:sz w:val="24"/>
          <w:szCs w:val="24"/>
        </w:rPr>
        <w:t>Violence,</w:t>
      </w:r>
      <w:r w:rsidR="00491C05" w:rsidRPr="00755000">
        <w:rPr>
          <w:rFonts w:ascii="Times New Roman" w:hAnsi="Times New Roman" w:cs="Times New Roman"/>
          <w:b/>
          <w:sz w:val="24"/>
          <w:szCs w:val="24"/>
        </w:rPr>
        <w:t xml:space="preserve"> Security Awareness, </w:t>
      </w:r>
      <w:r w:rsidR="00BE5B7A" w:rsidRPr="00755000">
        <w:rPr>
          <w:rFonts w:ascii="Times New Roman" w:hAnsi="Times New Roman" w:cs="Times New Roman"/>
          <w:b/>
          <w:sz w:val="24"/>
          <w:szCs w:val="24"/>
        </w:rPr>
        <w:t>and HIPPA</w:t>
      </w:r>
      <w:r w:rsidR="00BE5B7A" w:rsidRPr="00755000">
        <w:rPr>
          <w:rFonts w:ascii="Times New Roman" w:hAnsi="Times New Roman" w:cs="Times New Roman"/>
          <w:sz w:val="24"/>
          <w:szCs w:val="24"/>
        </w:rPr>
        <w:t xml:space="preserve"> Trainings</w:t>
      </w:r>
      <w:r w:rsidR="00E4553A" w:rsidRPr="00755000">
        <w:rPr>
          <w:rFonts w:ascii="Times New Roman" w:hAnsi="Times New Roman" w:cs="Times New Roman"/>
          <w:sz w:val="24"/>
          <w:szCs w:val="24"/>
        </w:rPr>
        <w:t xml:space="preserve"> </w:t>
      </w:r>
      <w:r w:rsidR="00276BBB" w:rsidRPr="00755000">
        <w:rPr>
          <w:rFonts w:ascii="Times New Roman" w:hAnsi="Times New Roman" w:cs="Times New Roman"/>
          <w:sz w:val="24"/>
          <w:szCs w:val="24"/>
        </w:rPr>
        <w:t xml:space="preserve">annually </w:t>
      </w:r>
      <w:r w:rsidR="00E4553A" w:rsidRPr="00755000">
        <w:rPr>
          <w:rFonts w:ascii="Times New Roman" w:hAnsi="Times New Roman" w:cs="Times New Roman"/>
          <w:sz w:val="24"/>
          <w:szCs w:val="24"/>
        </w:rPr>
        <w:t xml:space="preserve">on the DHS </w:t>
      </w:r>
      <w:r w:rsidR="00015275">
        <w:rPr>
          <w:rFonts w:ascii="Times New Roman" w:hAnsi="Times New Roman" w:cs="Times New Roman"/>
          <w:sz w:val="24"/>
          <w:szCs w:val="24"/>
        </w:rPr>
        <w:t>IOTIS</w:t>
      </w:r>
      <w:r w:rsidR="00E4553A" w:rsidRPr="00755000">
        <w:rPr>
          <w:rFonts w:ascii="Times New Roman" w:hAnsi="Times New Roman" w:cs="Times New Roman"/>
          <w:sz w:val="24"/>
          <w:szCs w:val="24"/>
        </w:rPr>
        <w:t xml:space="preserve"> Training Website</w:t>
      </w:r>
      <w:r w:rsidR="00BA16B4" w:rsidRPr="00755000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history="1">
        <w:r w:rsidR="00015275" w:rsidRPr="00F2682F">
          <w:rPr>
            <w:rStyle w:val="Hyperlink"/>
            <w:rFonts w:ascii="Times New Roman" w:hAnsi="Times New Roman" w:cs="Times New Roman"/>
          </w:rPr>
          <w:t>https://iotis.org/sso/index.jsp</w:t>
        </w:r>
      </w:hyperlink>
      <w:r w:rsidR="00BA16B4" w:rsidRPr="00755000">
        <w:rPr>
          <w:rFonts w:ascii="Times New Roman" w:hAnsi="Times New Roman" w:cs="Times New Roman"/>
          <w:sz w:val="24"/>
          <w:szCs w:val="24"/>
        </w:rPr>
        <w:t>)</w:t>
      </w:r>
      <w:r w:rsidR="00BE5B7A" w:rsidRPr="00755000">
        <w:rPr>
          <w:rFonts w:ascii="Times New Roman" w:hAnsi="Times New Roman" w:cs="Times New Roman"/>
          <w:sz w:val="24"/>
          <w:szCs w:val="24"/>
        </w:rPr>
        <w:t>.</w:t>
      </w:r>
      <w:r w:rsidR="00B95AD6" w:rsidRPr="00755000">
        <w:rPr>
          <w:rFonts w:ascii="Times New Roman" w:hAnsi="Times New Roman" w:cs="Times New Roman"/>
          <w:sz w:val="24"/>
          <w:szCs w:val="24"/>
        </w:rPr>
        <w:t xml:space="preserve"> </w:t>
      </w:r>
      <w:r w:rsidR="00B14B93" w:rsidRPr="00755000">
        <w:rPr>
          <w:rFonts w:ascii="Times New Roman" w:hAnsi="Times New Roman" w:cs="Times New Roman"/>
          <w:b/>
          <w:bCs/>
          <w:sz w:val="24"/>
          <w:szCs w:val="24"/>
        </w:rPr>
        <w:t>All trainings must be passed with a score of 80% or higher.</w:t>
      </w:r>
      <w:r w:rsidR="00B14B93" w:rsidRPr="00755000">
        <w:rPr>
          <w:rFonts w:ascii="Times New Roman" w:hAnsi="Times New Roman" w:cs="Times New Roman"/>
          <w:sz w:val="24"/>
          <w:szCs w:val="24"/>
        </w:rPr>
        <w:t xml:space="preserve"> </w:t>
      </w:r>
      <w:r w:rsidR="00066932" w:rsidRPr="00755000">
        <w:rPr>
          <w:rFonts w:ascii="Times New Roman" w:hAnsi="Times New Roman" w:cs="Times New Roman"/>
          <w:sz w:val="24"/>
          <w:szCs w:val="24"/>
        </w:rPr>
        <w:t xml:space="preserve">All certificates will be maintained in the staff/sub-contractors agency file and submitted to their assigned contracted administrator within 12 hours if requested. </w:t>
      </w:r>
    </w:p>
    <w:p w14:paraId="66C2041F" w14:textId="4F1DE68E" w:rsidR="00066932" w:rsidRPr="00755000" w:rsidRDefault="00066932" w:rsidP="00F17A8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2BF87F" w14:textId="1E5E8D56" w:rsidR="00066932" w:rsidRPr="00755000" w:rsidRDefault="00F17A8A" w:rsidP="00066932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b/>
          <w:sz w:val="24"/>
          <w:szCs w:val="24"/>
        </w:rPr>
        <w:t>Collection Training</w:t>
      </w:r>
      <w:r w:rsidR="00D50D1C" w:rsidRPr="00755000">
        <w:rPr>
          <w:rFonts w:ascii="Times New Roman" w:hAnsi="Times New Roman" w:cs="Times New Roman"/>
          <w:sz w:val="24"/>
          <w:szCs w:val="24"/>
        </w:rPr>
        <w:t xml:space="preserve"> – </w:t>
      </w:r>
      <w:r w:rsidRPr="00755000">
        <w:rPr>
          <w:rFonts w:ascii="Times New Roman" w:hAnsi="Times New Roman" w:cs="Times New Roman"/>
          <w:sz w:val="24"/>
          <w:szCs w:val="24"/>
        </w:rPr>
        <w:t>is required for all staff completing Drug Screening Services.  All certificates will be maintained in the staff/sub-contractors agency file and submitted to their assigned contracted administrator with their monthly org chart and within 12 hours if requested.</w:t>
      </w:r>
    </w:p>
    <w:p w14:paraId="09C7B9B5" w14:textId="77777777" w:rsidR="00066932" w:rsidRPr="00755000" w:rsidRDefault="00066932" w:rsidP="00066932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23C0ABAC" w14:textId="216E4440" w:rsidR="00D50D1C" w:rsidRPr="00755000" w:rsidRDefault="00F17A8A" w:rsidP="006017B9">
      <w:pPr>
        <w:pStyle w:val="ListParagraph"/>
        <w:numPr>
          <w:ilvl w:val="0"/>
          <w:numId w:val="1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5000">
        <w:rPr>
          <w:rFonts w:ascii="Times New Roman" w:hAnsi="Times New Roman" w:cs="Times New Roman"/>
          <w:b/>
          <w:bCs/>
          <w:sz w:val="24"/>
          <w:szCs w:val="24"/>
        </w:rPr>
        <w:lastRenderedPageBreak/>
        <w:t>Sweat Patch Training -</w:t>
      </w:r>
      <w:r w:rsidR="00C136FE" w:rsidRPr="007550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2" w:name="_Hlk46756484"/>
      <w:r w:rsidR="00C136FE" w:rsidRPr="00755000">
        <w:rPr>
          <w:rFonts w:ascii="Times New Roman" w:hAnsi="Times New Roman" w:cs="Times New Roman"/>
          <w:sz w:val="24"/>
          <w:szCs w:val="24"/>
        </w:rPr>
        <w:t xml:space="preserve">is required for all staff completing </w:t>
      </w:r>
      <w:r w:rsidRPr="00755000">
        <w:rPr>
          <w:rFonts w:ascii="Times New Roman" w:hAnsi="Times New Roman" w:cs="Times New Roman"/>
          <w:sz w:val="24"/>
          <w:szCs w:val="24"/>
        </w:rPr>
        <w:t>Drug Screening</w:t>
      </w:r>
      <w:r w:rsidR="00C136FE" w:rsidRPr="00755000">
        <w:rPr>
          <w:rFonts w:ascii="Times New Roman" w:hAnsi="Times New Roman" w:cs="Times New Roman"/>
          <w:sz w:val="24"/>
          <w:szCs w:val="24"/>
        </w:rPr>
        <w:t xml:space="preserve"> Services</w:t>
      </w:r>
      <w:r w:rsidRPr="00755000">
        <w:rPr>
          <w:rFonts w:ascii="Times New Roman" w:hAnsi="Times New Roman" w:cs="Times New Roman"/>
          <w:sz w:val="24"/>
          <w:szCs w:val="24"/>
        </w:rPr>
        <w:t xml:space="preserve">. </w:t>
      </w:r>
      <w:r w:rsidR="00C136FE" w:rsidRPr="00755000">
        <w:rPr>
          <w:rFonts w:ascii="Times New Roman" w:hAnsi="Times New Roman" w:cs="Times New Roman"/>
          <w:sz w:val="24"/>
          <w:szCs w:val="24"/>
        </w:rPr>
        <w:t xml:space="preserve"> </w:t>
      </w:r>
      <w:r w:rsidR="00066932" w:rsidRPr="00755000">
        <w:rPr>
          <w:rFonts w:ascii="Times New Roman" w:hAnsi="Times New Roman" w:cs="Times New Roman"/>
          <w:sz w:val="24"/>
          <w:szCs w:val="24"/>
        </w:rPr>
        <w:t>All certificates will be maintained in the staff/sub-contractors agency file and submitted to their assigned contracted administrator</w:t>
      </w:r>
      <w:r w:rsidRPr="00755000">
        <w:rPr>
          <w:rFonts w:ascii="Times New Roman" w:hAnsi="Times New Roman" w:cs="Times New Roman"/>
          <w:sz w:val="24"/>
          <w:szCs w:val="24"/>
        </w:rPr>
        <w:t xml:space="preserve"> with their monthly org chart and</w:t>
      </w:r>
      <w:r w:rsidR="00066932" w:rsidRPr="00755000">
        <w:rPr>
          <w:rFonts w:ascii="Times New Roman" w:hAnsi="Times New Roman" w:cs="Times New Roman"/>
          <w:sz w:val="24"/>
          <w:szCs w:val="24"/>
        </w:rPr>
        <w:t xml:space="preserve"> within 12 hours if requested. </w:t>
      </w:r>
      <w:bookmarkEnd w:id="2"/>
    </w:p>
    <w:sectPr w:rsidR="00D50D1C" w:rsidRPr="00755000" w:rsidSect="00C01139">
      <w:headerReference w:type="default" r:id="rId8"/>
      <w:footerReference w:type="default" r:id="rId9"/>
      <w:pgSz w:w="12240" w:h="15840" w:code="1"/>
      <w:pgMar w:top="900" w:right="1260" w:bottom="630" w:left="1440" w:header="720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7B591" w14:textId="77777777" w:rsidR="00C5175D" w:rsidRDefault="00C5175D" w:rsidP="001C0155">
      <w:pPr>
        <w:spacing w:after="0" w:line="240" w:lineRule="auto"/>
      </w:pPr>
      <w:r>
        <w:separator/>
      </w:r>
    </w:p>
  </w:endnote>
  <w:endnote w:type="continuationSeparator" w:id="0">
    <w:p w14:paraId="1EF945B1" w14:textId="77777777" w:rsidR="00C5175D" w:rsidRDefault="00C5175D" w:rsidP="001C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08C5F" w14:textId="11E1B57C" w:rsidR="00145212" w:rsidRPr="0002210E" w:rsidRDefault="0002210E" w:rsidP="008C6231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="008C6231" w:rsidRPr="0002210E">
      <w:rPr>
        <w:rFonts w:ascii="Times New Roman" w:hAnsi="Times New Roman" w:cs="Times New Roman"/>
      </w:rPr>
      <w:fldChar w:fldCharType="begin"/>
    </w:r>
    <w:r w:rsidR="008C6231" w:rsidRPr="0002210E">
      <w:rPr>
        <w:rFonts w:ascii="Times New Roman" w:hAnsi="Times New Roman" w:cs="Times New Roman"/>
      </w:rPr>
      <w:instrText xml:space="preserve"> DATE \@ "M/d/yyyy" </w:instrText>
    </w:r>
    <w:r w:rsidR="008C6231" w:rsidRPr="0002210E">
      <w:rPr>
        <w:rFonts w:ascii="Times New Roman" w:hAnsi="Times New Roman" w:cs="Times New Roman"/>
      </w:rPr>
      <w:fldChar w:fldCharType="separate"/>
    </w:r>
    <w:r w:rsidR="006C2844">
      <w:rPr>
        <w:rFonts w:ascii="Times New Roman" w:hAnsi="Times New Roman" w:cs="Times New Roman"/>
        <w:noProof/>
      </w:rPr>
      <w:t>7/29/2020</w:t>
    </w:r>
    <w:r w:rsidR="008C6231" w:rsidRPr="0002210E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3D824" w14:textId="77777777" w:rsidR="00C5175D" w:rsidRDefault="00C5175D" w:rsidP="001C0155">
      <w:pPr>
        <w:spacing w:after="0" w:line="240" w:lineRule="auto"/>
      </w:pPr>
      <w:r>
        <w:separator/>
      </w:r>
    </w:p>
  </w:footnote>
  <w:footnote w:type="continuationSeparator" w:id="0">
    <w:p w14:paraId="76A91A83" w14:textId="77777777" w:rsidR="00C5175D" w:rsidRDefault="00C5175D" w:rsidP="001C0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5F6BF" w14:textId="75FD5781" w:rsidR="001C0155" w:rsidRPr="003C2900" w:rsidRDefault="0002210E" w:rsidP="001C0155">
    <w:pPr>
      <w:spacing w:after="0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Drug Screening Services</w:t>
    </w:r>
    <w:r w:rsidR="001C0155" w:rsidRPr="003C2900">
      <w:rPr>
        <w:rFonts w:ascii="Times New Roman" w:hAnsi="Times New Roman" w:cs="Times New Roman"/>
        <w:b/>
        <w:sz w:val="28"/>
        <w:szCs w:val="28"/>
      </w:rPr>
      <w:t xml:space="preserve"> </w:t>
    </w:r>
    <w:r w:rsidR="009A495D">
      <w:rPr>
        <w:rFonts w:ascii="Times New Roman" w:hAnsi="Times New Roman" w:cs="Times New Roman"/>
        <w:b/>
        <w:sz w:val="28"/>
        <w:szCs w:val="28"/>
      </w:rPr>
      <w:t xml:space="preserve">Contracted </w:t>
    </w:r>
    <w:r w:rsidR="001C0155" w:rsidRPr="003C2900">
      <w:rPr>
        <w:rFonts w:ascii="Times New Roman" w:hAnsi="Times New Roman" w:cs="Times New Roman"/>
        <w:b/>
        <w:sz w:val="28"/>
        <w:szCs w:val="28"/>
      </w:rPr>
      <w:t>Provider Program Requirements</w:t>
    </w:r>
  </w:p>
  <w:p w14:paraId="0697BDE7" w14:textId="77777777" w:rsidR="001C0155" w:rsidRDefault="001C01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DAF6"/>
      </v:shape>
    </w:pict>
  </w:numPicBullet>
  <w:abstractNum w:abstractNumId="0" w15:restartNumberingAfterBreak="0">
    <w:nsid w:val="01C17C28"/>
    <w:multiLevelType w:val="hybridMultilevel"/>
    <w:tmpl w:val="D408B6D0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3D93BE0"/>
    <w:multiLevelType w:val="hybridMultilevel"/>
    <w:tmpl w:val="80720F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672A3"/>
    <w:multiLevelType w:val="hybridMultilevel"/>
    <w:tmpl w:val="61186804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AB35F5"/>
    <w:multiLevelType w:val="hybridMultilevel"/>
    <w:tmpl w:val="4CA244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A432641"/>
    <w:multiLevelType w:val="hybridMultilevel"/>
    <w:tmpl w:val="CDAE10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97D75"/>
    <w:multiLevelType w:val="hybridMultilevel"/>
    <w:tmpl w:val="7BA26A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F9D7BCC"/>
    <w:multiLevelType w:val="hybridMultilevel"/>
    <w:tmpl w:val="914477D6"/>
    <w:lvl w:ilvl="0" w:tplc="A25ADC7E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 w15:restartNumberingAfterBreak="0">
    <w:nsid w:val="2F5B7499"/>
    <w:multiLevelType w:val="hybridMultilevel"/>
    <w:tmpl w:val="CAD4E492"/>
    <w:lvl w:ilvl="0" w:tplc="04090007">
      <w:start w:val="1"/>
      <w:numFmt w:val="bullet"/>
      <w:lvlText w:val=""/>
      <w:lvlPicBulletId w:val="0"/>
      <w:lvlJc w:val="left"/>
      <w:pPr>
        <w:ind w:left="16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 w15:restartNumberingAfterBreak="0">
    <w:nsid w:val="32EF45A8"/>
    <w:multiLevelType w:val="hybridMultilevel"/>
    <w:tmpl w:val="5EA6689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4420F23"/>
    <w:multiLevelType w:val="hybridMultilevel"/>
    <w:tmpl w:val="4768EE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F6DC8"/>
    <w:multiLevelType w:val="hybridMultilevel"/>
    <w:tmpl w:val="013E0C8C"/>
    <w:lvl w:ilvl="0" w:tplc="9278AB6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1" w15:restartNumberingAfterBreak="0">
    <w:nsid w:val="3FF14CA0"/>
    <w:multiLevelType w:val="hybridMultilevel"/>
    <w:tmpl w:val="D298AC38"/>
    <w:lvl w:ilvl="0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2520ED8"/>
    <w:multiLevelType w:val="multilevel"/>
    <w:tmpl w:val="29CAA2C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D14422C"/>
    <w:multiLevelType w:val="hybridMultilevel"/>
    <w:tmpl w:val="34805E0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7107E"/>
    <w:multiLevelType w:val="hybridMultilevel"/>
    <w:tmpl w:val="342C0A68"/>
    <w:lvl w:ilvl="0" w:tplc="04090017">
      <w:start w:val="1"/>
      <w:numFmt w:val="lowerLetter"/>
      <w:lvlText w:val="%1)"/>
      <w:lvlJc w:val="left"/>
      <w:pPr>
        <w:ind w:left="2355" w:hanging="360"/>
      </w:pPr>
    </w:lvl>
    <w:lvl w:ilvl="1" w:tplc="04090019" w:tentative="1">
      <w:start w:val="1"/>
      <w:numFmt w:val="lowerLetter"/>
      <w:lvlText w:val="%2."/>
      <w:lvlJc w:val="left"/>
      <w:pPr>
        <w:ind w:left="3075" w:hanging="360"/>
      </w:pPr>
    </w:lvl>
    <w:lvl w:ilvl="2" w:tplc="0409001B" w:tentative="1">
      <w:start w:val="1"/>
      <w:numFmt w:val="lowerRoman"/>
      <w:lvlText w:val="%3."/>
      <w:lvlJc w:val="right"/>
      <w:pPr>
        <w:ind w:left="3795" w:hanging="180"/>
      </w:pPr>
    </w:lvl>
    <w:lvl w:ilvl="3" w:tplc="0409000F" w:tentative="1">
      <w:start w:val="1"/>
      <w:numFmt w:val="decimal"/>
      <w:lvlText w:val="%4."/>
      <w:lvlJc w:val="left"/>
      <w:pPr>
        <w:ind w:left="4515" w:hanging="360"/>
      </w:pPr>
    </w:lvl>
    <w:lvl w:ilvl="4" w:tplc="04090019" w:tentative="1">
      <w:start w:val="1"/>
      <w:numFmt w:val="lowerLetter"/>
      <w:lvlText w:val="%5."/>
      <w:lvlJc w:val="left"/>
      <w:pPr>
        <w:ind w:left="5235" w:hanging="360"/>
      </w:pPr>
    </w:lvl>
    <w:lvl w:ilvl="5" w:tplc="0409001B" w:tentative="1">
      <w:start w:val="1"/>
      <w:numFmt w:val="lowerRoman"/>
      <w:lvlText w:val="%6."/>
      <w:lvlJc w:val="right"/>
      <w:pPr>
        <w:ind w:left="5955" w:hanging="180"/>
      </w:pPr>
    </w:lvl>
    <w:lvl w:ilvl="6" w:tplc="0409000F" w:tentative="1">
      <w:start w:val="1"/>
      <w:numFmt w:val="decimal"/>
      <w:lvlText w:val="%7."/>
      <w:lvlJc w:val="left"/>
      <w:pPr>
        <w:ind w:left="6675" w:hanging="360"/>
      </w:pPr>
    </w:lvl>
    <w:lvl w:ilvl="7" w:tplc="04090019" w:tentative="1">
      <w:start w:val="1"/>
      <w:numFmt w:val="lowerLetter"/>
      <w:lvlText w:val="%8."/>
      <w:lvlJc w:val="left"/>
      <w:pPr>
        <w:ind w:left="7395" w:hanging="360"/>
      </w:pPr>
    </w:lvl>
    <w:lvl w:ilvl="8" w:tplc="0409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15" w15:restartNumberingAfterBreak="0">
    <w:nsid w:val="53B2265C"/>
    <w:multiLevelType w:val="hybridMultilevel"/>
    <w:tmpl w:val="C7E64B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AB58FA"/>
    <w:multiLevelType w:val="hybridMultilevel"/>
    <w:tmpl w:val="3670DFD4"/>
    <w:lvl w:ilvl="0" w:tplc="CBCAA7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1A1736"/>
    <w:multiLevelType w:val="hybridMultilevel"/>
    <w:tmpl w:val="CB481C84"/>
    <w:lvl w:ilvl="0" w:tplc="C1E87B2C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8" w15:restartNumberingAfterBreak="0">
    <w:nsid w:val="669D6A24"/>
    <w:multiLevelType w:val="hybridMultilevel"/>
    <w:tmpl w:val="01A0B9EE"/>
    <w:lvl w:ilvl="0" w:tplc="FC26C79A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9" w15:restartNumberingAfterBreak="0">
    <w:nsid w:val="68555718"/>
    <w:multiLevelType w:val="hybridMultilevel"/>
    <w:tmpl w:val="10D878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924DAA"/>
    <w:multiLevelType w:val="hybridMultilevel"/>
    <w:tmpl w:val="82D8367A"/>
    <w:lvl w:ilvl="0" w:tplc="BF72EE5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5" w:hanging="360"/>
      </w:pPr>
    </w:lvl>
    <w:lvl w:ilvl="2" w:tplc="0409001B" w:tentative="1">
      <w:start w:val="1"/>
      <w:numFmt w:val="lowerRoman"/>
      <w:lvlText w:val="%3."/>
      <w:lvlJc w:val="right"/>
      <w:pPr>
        <w:ind w:left="2715" w:hanging="180"/>
      </w:pPr>
    </w:lvl>
    <w:lvl w:ilvl="3" w:tplc="0409000F" w:tentative="1">
      <w:start w:val="1"/>
      <w:numFmt w:val="decimal"/>
      <w:lvlText w:val="%4."/>
      <w:lvlJc w:val="left"/>
      <w:pPr>
        <w:ind w:left="3435" w:hanging="360"/>
      </w:pPr>
    </w:lvl>
    <w:lvl w:ilvl="4" w:tplc="04090019" w:tentative="1">
      <w:start w:val="1"/>
      <w:numFmt w:val="lowerLetter"/>
      <w:lvlText w:val="%5."/>
      <w:lvlJc w:val="left"/>
      <w:pPr>
        <w:ind w:left="4155" w:hanging="360"/>
      </w:pPr>
    </w:lvl>
    <w:lvl w:ilvl="5" w:tplc="0409001B" w:tentative="1">
      <w:start w:val="1"/>
      <w:numFmt w:val="lowerRoman"/>
      <w:lvlText w:val="%6."/>
      <w:lvlJc w:val="right"/>
      <w:pPr>
        <w:ind w:left="4875" w:hanging="180"/>
      </w:pPr>
    </w:lvl>
    <w:lvl w:ilvl="6" w:tplc="0409000F" w:tentative="1">
      <w:start w:val="1"/>
      <w:numFmt w:val="decimal"/>
      <w:lvlText w:val="%7."/>
      <w:lvlJc w:val="left"/>
      <w:pPr>
        <w:ind w:left="5595" w:hanging="360"/>
      </w:pPr>
    </w:lvl>
    <w:lvl w:ilvl="7" w:tplc="04090019" w:tentative="1">
      <w:start w:val="1"/>
      <w:numFmt w:val="lowerLetter"/>
      <w:lvlText w:val="%8."/>
      <w:lvlJc w:val="left"/>
      <w:pPr>
        <w:ind w:left="6315" w:hanging="360"/>
      </w:pPr>
    </w:lvl>
    <w:lvl w:ilvl="8" w:tplc="040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1" w15:restartNumberingAfterBreak="0">
    <w:nsid w:val="6ECC532F"/>
    <w:multiLevelType w:val="hybridMultilevel"/>
    <w:tmpl w:val="120EF8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32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22C5263"/>
    <w:multiLevelType w:val="hybridMultilevel"/>
    <w:tmpl w:val="AA2601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06396"/>
    <w:multiLevelType w:val="hybridMultilevel"/>
    <w:tmpl w:val="D85AB17E"/>
    <w:lvl w:ilvl="0" w:tplc="76B2F02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6"/>
  </w:num>
  <w:num w:numId="5">
    <w:abstractNumId w:val="18"/>
  </w:num>
  <w:num w:numId="6">
    <w:abstractNumId w:val="10"/>
  </w:num>
  <w:num w:numId="7">
    <w:abstractNumId w:val="23"/>
  </w:num>
  <w:num w:numId="8">
    <w:abstractNumId w:val="17"/>
  </w:num>
  <w:num w:numId="9">
    <w:abstractNumId w:val="13"/>
  </w:num>
  <w:num w:numId="10">
    <w:abstractNumId w:val="22"/>
  </w:num>
  <w:num w:numId="11">
    <w:abstractNumId w:val="19"/>
  </w:num>
  <w:num w:numId="12">
    <w:abstractNumId w:val="15"/>
  </w:num>
  <w:num w:numId="13">
    <w:abstractNumId w:val="7"/>
  </w:num>
  <w:num w:numId="14">
    <w:abstractNumId w:val="8"/>
  </w:num>
  <w:num w:numId="15">
    <w:abstractNumId w:val="8"/>
  </w:num>
  <w:num w:numId="16">
    <w:abstractNumId w:val="14"/>
  </w:num>
  <w:num w:numId="17">
    <w:abstractNumId w:val="2"/>
  </w:num>
  <w:num w:numId="18">
    <w:abstractNumId w:val="1"/>
  </w:num>
  <w:num w:numId="19">
    <w:abstractNumId w:val="11"/>
  </w:num>
  <w:num w:numId="20">
    <w:abstractNumId w:val="0"/>
  </w:num>
  <w:num w:numId="21">
    <w:abstractNumId w:val="9"/>
  </w:num>
  <w:num w:numId="22">
    <w:abstractNumId w:val="12"/>
  </w:num>
  <w:num w:numId="23">
    <w:abstractNumId w:val="5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A7"/>
    <w:rsid w:val="00015275"/>
    <w:rsid w:val="0002210E"/>
    <w:rsid w:val="000458C1"/>
    <w:rsid w:val="00050769"/>
    <w:rsid w:val="00051AFC"/>
    <w:rsid w:val="00062320"/>
    <w:rsid w:val="00066932"/>
    <w:rsid w:val="0008088D"/>
    <w:rsid w:val="00094506"/>
    <w:rsid w:val="000A7B7A"/>
    <w:rsid w:val="000C4130"/>
    <w:rsid w:val="00123C8B"/>
    <w:rsid w:val="00124863"/>
    <w:rsid w:val="00145212"/>
    <w:rsid w:val="00166C20"/>
    <w:rsid w:val="001C0155"/>
    <w:rsid w:val="001C405E"/>
    <w:rsid w:val="001F31BA"/>
    <w:rsid w:val="00276BBB"/>
    <w:rsid w:val="0029392E"/>
    <w:rsid w:val="002B0BDD"/>
    <w:rsid w:val="002B316A"/>
    <w:rsid w:val="002C74B9"/>
    <w:rsid w:val="002E48A5"/>
    <w:rsid w:val="002F4181"/>
    <w:rsid w:val="00312D97"/>
    <w:rsid w:val="003572BC"/>
    <w:rsid w:val="003827A0"/>
    <w:rsid w:val="0038763D"/>
    <w:rsid w:val="003A1062"/>
    <w:rsid w:val="003A2127"/>
    <w:rsid w:val="003C2900"/>
    <w:rsid w:val="003C5194"/>
    <w:rsid w:val="00487AD3"/>
    <w:rsid w:val="00491C05"/>
    <w:rsid w:val="004A6807"/>
    <w:rsid w:val="004B6275"/>
    <w:rsid w:val="00534DA7"/>
    <w:rsid w:val="005423D7"/>
    <w:rsid w:val="0056092B"/>
    <w:rsid w:val="00572AB0"/>
    <w:rsid w:val="00584055"/>
    <w:rsid w:val="005D2D33"/>
    <w:rsid w:val="005F4E37"/>
    <w:rsid w:val="0061348E"/>
    <w:rsid w:val="0063683E"/>
    <w:rsid w:val="00682177"/>
    <w:rsid w:val="00693EDA"/>
    <w:rsid w:val="006B1719"/>
    <w:rsid w:val="006C2844"/>
    <w:rsid w:val="006E7404"/>
    <w:rsid w:val="006F7A86"/>
    <w:rsid w:val="00737EC9"/>
    <w:rsid w:val="00755000"/>
    <w:rsid w:val="00784739"/>
    <w:rsid w:val="0079622A"/>
    <w:rsid w:val="007A2C96"/>
    <w:rsid w:val="007D1F47"/>
    <w:rsid w:val="007D7A7A"/>
    <w:rsid w:val="008045EA"/>
    <w:rsid w:val="00824F81"/>
    <w:rsid w:val="00844644"/>
    <w:rsid w:val="008919DD"/>
    <w:rsid w:val="008C6231"/>
    <w:rsid w:val="00931AB3"/>
    <w:rsid w:val="009727B7"/>
    <w:rsid w:val="009A495D"/>
    <w:rsid w:val="009C5AD6"/>
    <w:rsid w:val="00A25159"/>
    <w:rsid w:val="00A34492"/>
    <w:rsid w:val="00A540C5"/>
    <w:rsid w:val="00A61527"/>
    <w:rsid w:val="00A75F84"/>
    <w:rsid w:val="00A93EAD"/>
    <w:rsid w:val="00AE71C6"/>
    <w:rsid w:val="00AF147B"/>
    <w:rsid w:val="00AF7649"/>
    <w:rsid w:val="00B11016"/>
    <w:rsid w:val="00B14B93"/>
    <w:rsid w:val="00B57716"/>
    <w:rsid w:val="00B74BF6"/>
    <w:rsid w:val="00B81A31"/>
    <w:rsid w:val="00B9539A"/>
    <w:rsid w:val="00B95AD6"/>
    <w:rsid w:val="00BA16B4"/>
    <w:rsid w:val="00BE5B7A"/>
    <w:rsid w:val="00BE6AEE"/>
    <w:rsid w:val="00C01139"/>
    <w:rsid w:val="00C136FE"/>
    <w:rsid w:val="00C5175D"/>
    <w:rsid w:val="00C56DF1"/>
    <w:rsid w:val="00C72538"/>
    <w:rsid w:val="00C73540"/>
    <w:rsid w:val="00C83AD2"/>
    <w:rsid w:val="00C85DFA"/>
    <w:rsid w:val="00CC4249"/>
    <w:rsid w:val="00D4407C"/>
    <w:rsid w:val="00D50D1C"/>
    <w:rsid w:val="00D65486"/>
    <w:rsid w:val="00DB1204"/>
    <w:rsid w:val="00DE2A5B"/>
    <w:rsid w:val="00DF2912"/>
    <w:rsid w:val="00E4553A"/>
    <w:rsid w:val="00E55230"/>
    <w:rsid w:val="00E83A6B"/>
    <w:rsid w:val="00ED4588"/>
    <w:rsid w:val="00EE0ADF"/>
    <w:rsid w:val="00F053D2"/>
    <w:rsid w:val="00F17A8A"/>
    <w:rsid w:val="00F20263"/>
    <w:rsid w:val="00F30F3B"/>
    <w:rsid w:val="00F3744F"/>
    <w:rsid w:val="00F57A94"/>
    <w:rsid w:val="00FB7137"/>
    <w:rsid w:val="00FD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4278B4"/>
  <w15:chartTrackingRefBased/>
  <w15:docId w15:val="{50B33D82-3E11-407A-85A1-EE655DEA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4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64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0155"/>
  </w:style>
  <w:style w:type="paragraph" w:styleId="Footer">
    <w:name w:val="footer"/>
    <w:basedOn w:val="Normal"/>
    <w:link w:val="FooterChar"/>
    <w:uiPriority w:val="99"/>
    <w:unhideWhenUsed/>
    <w:rsid w:val="001C0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0155"/>
  </w:style>
  <w:style w:type="character" w:styleId="Hyperlink">
    <w:name w:val="Hyperlink"/>
    <w:basedOn w:val="DefaultParagraphFont"/>
    <w:uiPriority w:val="99"/>
    <w:unhideWhenUsed/>
    <w:rsid w:val="00E4553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C20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9C5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otis.org/sso/index.j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3719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Farrington, Michelle</dc:creator>
  <cp:keywords/>
  <dc:description/>
  <cp:lastModifiedBy>Proctor, LaWanda</cp:lastModifiedBy>
  <cp:revision>2</cp:revision>
  <cp:lastPrinted>2018-11-16T18:58:00Z</cp:lastPrinted>
  <dcterms:created xsi:type="dcterms:W3CDTF">2020-07-29T16:05:00Z</dcterms:created>
  <dcterms:modified xsi:type="dcterms:W3CDTF">2020-07-29T16:05:00Z</dcterms:modified>
</cp:coreProperties>
</file>